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3476D" w:rsidRPr="0098689A" w:rsidRDefault="005A1E42" w:rsidP="00E3476D">
      <w:pPr>
        <w:spacing w:after="0" w:line="240" w:lineRule="auto"/>
        <w:jc w:val="center"/>
        <w:rPr>
          <w:b/>
          <w:bCs/>
          <w:sz w:val="24"/>
          <w:szCs w:val="18"/>
        </w:rPr>
      </w:pPr>
      <w:r w:rsidRPr="0098689A">
        <w:rPr>
          <w:b/>
          <w:bCs/>
          <w:sz w:val="24"/>
          <w:szCs w:val="18"/>
        </w:rPr>
        <w:t xml:space="preserve">TRIỂN KHAI CHÍNH SÁCH HỖ TRỢ ĂN TRƯA CHO HỌC SINH </w:t>
      </w:r>
    </w:p>
    <w:p w:rsidR="005A1E42" w:rsidRPr="0098689A" w:rsidRDefault="005A1E42" w:rsidP="00E3476D">
      <w:pPr>
        <w:spacing w:after="0" w:line="240" w:lineRule="auto"/>
        <w:jc w:val="center"/>
        <w:rPr>
          <w:b/>
          <w:bCs/>
          <w:sz w:val="24"/>
          <w:szCs w:val="18"/>
        </w:rPr>
      </w:pPr>
      <w:r w:rsidRPr="0098689A">
        <w:rPr>
          <w:b/>
          <w:bCs/>
          <w:sz w:val="24"/>
          <w:szCs w:val="18"/>
        </w:rPr>
        <w:t>THEO NGHỊ ĐỊNH 339/2025/NĐ-CP</w:t>
      </w:r>
      <w:r w:rsidR="00A72695" w:rsidRPr="0098689A">
        <w:rPr>
          <w:b/>
          <w:bCs/>
          <w:sz w:val="24"/>
          <w:szCs w:val="18"/>
        </w:rPr>
        <w:t xml:space="preserve"> CỦA CHÍNH PHỦ</w:t>
      </w:r>
      <w:r w:rsidR="00E3476D" w:rsidRPr="0098689A">
        <w:rPr>
          <w:b/>
          <w:bCs/>
          <w:sz w:val="24"/>
          <w:szCs w:val="18"/>
        </w:rPr>
        <w:t xml:space="preserve"> </w:t>
      </w:r>
      <w:bookmarkStart w:id="0" w:name="loai_1_name"/>
      <w:r w:rsidR="00E3476D" w:rsidRPr="0098689A">
        <w:rPr>
          <w:b/>
          <w:bCs/>
          <w:sz w:val="24"/>
          <w:szCs w:val="18"/>
        </w:rPr>
        <w:t>QUY ĐỊNH CHÍNH SÁCH HỖ TRỢ BỮA ĂN TRƯA CHO HỌC SINH TIỂU HỌC VÀ TRUNG HỌC CƠ SỞ HỌC Ở CÁC XÃ BIÊN GIỚI ĐẤT LIỀN</w:t>
      </w:r>
      <w:bookmarkEnd w:id="0"/>
    </w:p>
    <w:p w:rsidR="0098689A" w:rsidRPr="00825ED4" w:rsidRDefault="0098689A" w:rsidP="00E3476D">
      <w:pPr>
        <w:spacing w:after="0" w:line="240" w:lineRule="auto"/>
        <w:jc w:val="center"/>
        <w:rPr>
          <w:b/>
          <w:bCs/>
          <w:sz w:val="26"/>
          <w:szCs w:val="20"/>
        </w:rPr>
      </w:pPr>
    </w:p>
    <w:p w:rsidR="00AA15D8" w:rsidRPr="00A6275C" w:rsidRDefault="005A1E42" w:rsidP="008B5AF7">
      <w:pPr>
        <w:ind w:firstLine="720"/>
        <w:jc w:val="both"/>
        <w:rPr>
          <w:sz w:val="26"/>
          <w:szCs w:val="20"/>
        </w:rPr>
      </w:pPr>
      <w:r w:rsidRPr="00A6275C">
        <w:rPr>
          <w:sz w:val="26"/>
          <w:szCs w:val="20"/>
        </w:rPr>
        <w:t xml:space="preserve">Thực hiện chủ trương của Đảng và Nhà nước về bảo đảm an sinh xã hội, chăm lo đời sống và nâng cao chất lượng giáo dục cho học sinh vùng khó khăn, ngày 29/12/2025, Chính phủ đã ban hành </w:t>
      </w:r>
      <w:r w:rsidRPr="00A6275C">
        <w:rPr>
          <w:b/>
          <w:bCs/>
          <w:sz w:val="26"/>
          <w:szCs w:val="20"/>
        </w:rPr>
        <w:t>Nghị định số 339/2025/NĐ-CP</w:t>
      </w:r>
      <w:r w:rsidRPr="00A6275C">
        <w:rPr>
          <w:sz w:val="26"/>
          <w:szCs w:val="20"/>
        </w:rPr>
        <w:t xml:space="preserve"> quy định chính sách hỗ trợ ăn trưa </w:t>
      </w:r>
      <w:r w:rsidR="00A6275C" w:rsidRPr="00A6275C">
        <w:rPr>
          <w:sz w:val="26"/>
          <w:szCs w:val="20"/>
        </w:rPr>
        <w:t> cho học sinh tiểu học và trung học cơ sở học ở các xã biên giới đất liền.</w:t>
      </w:r>
      <w:r w:rsidRPr="00A6275C">
        <w:rPr>
          <w:sz w:val="26"/>
          <w:szCs w:val="20"/>
        </w:rPr>
        <w:t xml:space="preserve">. Nghị định có hiệu lực thi hành từ </w:t>
      </w:r>
      <w:r w:rsidR="00530493" w:rsidRPr="00A6275C">
        <w:rPr>
          <w:sz w:val="26"/>
          <w:szCs w:val="20"/>
        </w:rPr>
        <w:t>25/12/2025</w:t>
      </w:r>
      <w:r w:rsidRPr="00A6275C">
        <w:rPr>
          <w:sz w:val="26"/>
          <w:szCs w:val="20"/>
        </w:rPr>
        <w:t xml:space="preserve"> và đang được </w:t>
      </w:r>
      <w:r w:rsidR="00A86F68" w:rsidRPr="00A6275C">
        <w:rPr>
          <w:sz w:val="26"/>
          <w:szCs w:val="20"/>
        </w:rPr>
        <w:t>nhà trường</w:t>
      </w:r>
      <w:r w:rsidRPr="00A6275C">
        <w:rPr>
          <w:sz w:val="26"/>
          <w:szCs w:val="20"/>
        </w:rPr>
        <w:t xml:space="preserve"> chủ động triển khai thực hiện.</w:t>
      </w:r>
    </w:p>
    <w:p w:rsidR="00AA15D8" w:rsidRPr="00825ED4" w:rsidRDefault="00AA15D8" w:rsidP="00825ED4">
      <w:pPr>
        <w:jc w:val="center"/>
        <w:rPr>
          <w:sz w:val="26"/>
          <w:szCs w:val="20"/>
        </w:rPr>
      </w:pPr>
      <w:r w:rsidRPr="00825ED4">
        <w:rPr>
          <w:noProof/>
          <w:sz w:val="26"/>
          <w:szCs w:val="20"/>
        </w:rPr>
        <w:drawing>
          <wp:inline distT="0" distB="0" distL="0" distR="0">
            <wp:extent cx="3454400" cy="2257778"/>
            <wp:effectExtent l="0" t="0" r="0" b="9525"/>
            <wp:docPr id="111345327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461060" cy="2262131"/>
                    </a:xfrm>
                    <a:prstGeom prst="rect">
                      <a:avLst/>
                    </a:prstGeom>
                    <a:noFill/>
                    <a:ln>
                      <a:noFill/>
                    </a:ln>
                  </pic:spPr>
                </pic:pic>
              </a:graphicData>
            </a:graphic>
          </wp:inline>
        </w:drawing>
      </w:r>
    </w:p>
    <w:p w:rsidR="005A1E42" w:rsidRPr="00825ED4" w:rsidRDefault="005A1E42" w:rsidP="008B5AF7">
      <w:pPr>
        <w:ind w:firstLine="720"/>
        <w:jc w:val="both"/>
        <w:rPr>
          <w:sz w:val="26"/>
          <w:szCs w:val="20"/>
        </w:rPr>
      </w:pPr>
      <w:r w:rsidRPr="00825ED4">
        <w:rPr>
          <w:sz w:val="26"/>
          <w:szCs w:val="20"/>
        </w:rPr>
        <w:t xml:space="preserve">Theo </w:t>
      </w:r>
      <w:r w:rsidRPr="00825ED4">
        <w:rPr>
          <w:b/>
          <w:bCs/>
          <w:sz w:val="26"/>
          <w:szCs w:val="20"/>
        </w:rPr>
        <w:t xml:space="preserve">Điều </w:t>
      </w:r>
      <w:r w:rsidR="00427466">
        <w:rPr>
          <w:b/>
          <w:bCs/>
          <w:sz w:val="26"/>
          <w:szCs w:val="20"/>
        </w:rPr>
        <w:t>1</w:t>
      </w:r>
      <w:r w:rsidRPr="00825ED4">
        <w:rPr>
          <w:b/>
          <w:bCs/>
          <w:sz w:val="26"/>
          <w:szCs w:val="20"/>
        </w:rPr>
        <w:t xml:space="preserve"> Nghị định 339/2025/NĐ-CP</w:t>
      </w:r>
      <w:r w:rsidRPr="00825ED4">
        <w:rPr>
          <w:sz w:val="26"/>
          <w:szCs w:val="20"/>
        </w:rPr>
        <w:t xml:space="preserve">, đối tượng được hưởng chính sách là học sinh </w:t>
      </w:r>
      <w:r w:rsidR="00427466" w:rsidRPr="00427466">
        <w:rPr>
          <w:sz w:val="26"/>
          <w:szCs w:val="20"/>
        </w:rPr>
        <w:t>học sinh tiểu học và trung học cơ sở học ở các xã biên giới đất liền</w:t>
      </w:r>
      <w:r w:rsidRPr="00825ED4">
        <w:rPr>
          <w:sz w:val="26"/>
          <w:szCs w:val="20"/>
        </w:rPr>
        <w:t>.</w:t>
      </w:r>
    </w:p>
    <w:p w:rsidR="00646015" w:rsidRPr="00825ED4" w:rsidRDefault="005A1E42" w:rsidP="008B5AF7">
      <w:pPr>
        <w:ind w:firstLine="720"/>
        <w:jc w:val="both"/>
        <w:rPr>
          <w:sz w:val="26"/>
          <w:szCs w:val="20"/>
        </w:rPr>
      </w:pPr>
      <w:r w:rsidRPr="00825ED4">
        <w:rPr>
          <w:sz w:val="26"/>
          <w:szCs w:val="20"/>
        </w:rPr>
        <w:t xml:space="preserve">Về </w:t>
      </w:r>
      <w:r w:rsidRPr="00825ED4">
        <w:rPr>
          <w:b/>
          <w:bCs/>
          <w:sz w:val="26"/>
          <w:szCs w:val="20"/>
        </w:rPr>
        <w:t>mức và nội dung hỗ trợ</w:t>
      </w:r>
      <w:r w:rsidR="002F7303">
        <w:rPr>
          <w:b/>
          <w:bCs/>
          <w:sz w:val="26"/>
          <w:szCs w:val="20"/>
        </w:rPr>
        <w:t xml:space="preserve"> </w:t>
      </w:r>
      <w:r w:rsidR="002F7303" w:rsidRPr="002F7303">
        <w:rPr>
          <w:sz w:val="26"/>
          <w:szCs w:val="20"/>
        </w:rPr>
        <w:t>theo</w:t>
      </w:r>
      <w:r w:rsidR="002F7303">
        <w:rPr>
          <w:b/>
          <w:bCs/>
          <w:sz w:val="26"/>
          <w:szCs w:val="20"/>
        </w:rPr>
        <w:t xml:space="preserve"> </w:t>
      </w:r>
      <w:r w:rsidRPr="00825ED4">
        <w:rPr>
          <w:b/>
          <w:bCs/>
          <w:sz w:val="26"/>
          <w:szCs w:val="20"/>
        </w:rPr>
        <w:t xml:space="preserve">Điều </w:t>
      </w:r>
      <w:r w:rsidR="002F7303">
        <w:rPr>
          <w:b/>
          <w:bCs/>
          <w:sz w:val="26"/>
          <w:szCs w:val="20"/>
        </w:rPr>
        <w:t>3</w:t>
      </w:r>
      <w:r w:rsidRPr="00825ED4">
        <w:rPr>
          <w:sz w:val="26"/>
          <w:szCs w:val="20"/>
        </w:rPr>
        <w:t xml:space="preserve"> quy định học sinh được hỗ trợ tiền ăn trưa theo định mức tính trên số ngày học thực tế trong năm học, nhằm bảo đảm mỗi học sinh có bữa ăn trưa đủ dinh dưỡng, phù hợp với độ tuổi</w:t>
      </w:r>
      <w:r w:rsidR="00646015" w:rsidRPr="00825ED4">
        <w:rPr>
          <w:sz w:val="26"/>
          <w:szCs w:val="20"/>
        </w:rPr>
        <w:t>:</w:t>
      </w:r>
    </w:p>
    <w:p w:rsidR="00F27132" w:rsidRPr="00825ED4" w:rsidRDefault="00646015" w:rsidP="008B5AF7">
      <w:pPr>
        <w:ind w:firstLine="720"/>
        <w:jc w:val="both"/>
        <w:rPr>
          <w:sz w:val="26"/>
          <w:szCs w:val="20"/>
        </w:rPr>
      </w:pPr>
      <w:r w:rsidRPr="00825ED4">
        <w:rPr>
          <w:sz w:val="26"/>
          <w:szCs w:val="20"/>
        </w:rPr>
        <w:t>-</w:t>
      </w:r>
      <w:r w:rsidR="00F27132" w:rsidRPr="00825ED4">
        <w:rPr>
          <w:sz w:val="26"/>
          <w:szCs w:val="20"/>
        </w:rPr>
        <w:t xml:space="preserve"> Hỗ trợ tiền ăn: Mỗi học sinh được </w:t>
      </w:r>
      <w:r w:rsidR="00F27132" w:rsidRPr="00825ED4">
        <w:rPr>
          <w:b/>
          <w:bCs/>
          <w:sz w:val="26"/>
          <w:szCs w:val="20"/>
        </w:rPr>
        <w:t>hỗ trợ 450.000 đồng/tháng.</w:t>
      </w:r>
      <w:r w:rsidR="00F27132" w:rsidRPr="00825ED4">
        <w:rPr>
          <w:sz w:val="26"/>
          <w:szCs w:val="20"/>
        </w:rPr>
        <w:t xml:space="preserve"> Thời gian hỗ trợ tính theo số tháng học thực tế, nhưng không quá 09 tháng/năm học;</w:t>
      </w:r>
    </w:p>
    <w:p w:rsidR="00F27132" w:rsidRPr="00825ED4" w:rsidRDefault="00646015" w:rsidP="008B5AF7">
      <w:pPr>
        <w:ind w:firstLine="720"/>
        <w:jc w:val="both"/>
        <w:rPr>
          <w:sz w:val="26"/>
          <w:szCs w:val="20"/>
        </w:rPr>
      </w:pPr>
      <w:r w:rsidRPr="00825ED4">
        <w:rPr>
          <w:sz w:val="26"/>
          <w:szCs w:val="20"/>
        </w:rPr>
        <w:t>-</w:t>
      </w:r>
      <w:r w:rsidR="00F27132" w:rsidRPr="00825ED4">
        <w:rPr>
          <w:sz w:val="26"/>
          <w:szCs w:val="20"/>
        </w:rPr>
        <w:t xml:space="preserve"> Hỗ trợ gạo: Mỗi học sinh được </w:t>
      </w:r>
      <w:r w:rsidR="00F27132" w:rsidRPr="00825ED4">
        <w:rPr>
          <w:b/>
          <w:bCs/>
          <w:sz w:val="26"/>
          <w:szCs w:val="20"/>
        </w:rPr>
        <w:t>hỗ trợ 08 kg gạo/tháng</w:t>
      </w:r>
      <w:r w:rsidR="00F27132" w:rsidRPr="00825ED4">
        <w:rPr>
          <w:sz w:val="26"/>
          <w:szCs w:val="20"/>
        </w:rPr>
        <w:t>. Thời gian hỗ trợ tính theo số tháng học thực tế, nhưng không quá 09 tháng/năm học;</w:t>
      </w:r>
    </w:p>
    <w:p w:rsidR="005A1E42" w:rsidRPr="00825ED4" w:rsidRDefault="005A1E42" w:rsidP="008B5AF7">
      <w:pPr>
        <w:ind w:firstLine="720"/>
        <w:jc w:val="both"/>
        <w:rPr>
          <w:sz w:val="26"/>
          <w:szCs w:val="20"/>
        </w:rPr>
      </w:pPr>
      <w:r w:rsidRPr="00825ED4">
        <w:rPr>
          <w:sz w:val="26"/>
          <w:szCs w:val="20"/>
        </w:rPr>
        <w:t xml:space="preserve">Đồng thời, theo </w:t>
      </w:r>
      <w:r w:rsidRPr="00825ED4">
        <w:rPr>
          <w:b/>
          <w:bCs/>
          <w:sz w:val="26"/>
          <w:szCs w:val="20"/>
        </w:rPr>
        <w:t>khoản 2 Điều 4</w:t>
      </w:r>
      <w:r w:rsidRPr="00825ED4">
        <w:rPr>
          <w:sz w:val="26"/>
          <w:szCs w:val="20"/>
        </w:rPr>
        <w:t>, ngân sách nhà nước còn hỗ trợ chi phí tổ chức bữa ăn trưa như chi cho người nấu ăn, chi phí nhiên liệu, dụng cụ nấu ăn và các khoản chi cần thiết khác phục vụ trực tiếp cho việc tổ chức bữa ăn tại trường. Kinh phí thực hiện chính sách được bảo đảm từ ngân sách nhà nước theo phân cấp quản lý hiện hành (</w:t>
      </w:r>
      <w:r w:rsidRPr="00825ED4">
        <w:rPr>
          <w:b/>
          <w:bCs/>
          <w:sz w:val="26"/>
          <w:szCs w:val="20"/>
        </w:rPr>
        <w:t xml:space="preserve">Điều </w:t>
      </w:r>
      <w:r w:rsidR="002F7303">
        <w:rPr>
          <w:b/>
          <w:bCs/>
          <w:sz w:val="26"/>
          <w:szCs w:val="20"/>
        </w:rPr>
        <w:t>7</w:t>
      </w:r>
      <w:r w:rsidRPr="00825ED4">
        <w:rPr>
          <w:sz w:val="26"/>
          <w:szCs w:val="20"/>
        </w:rPr>
        <w:t>).</w:t>
      </w:r>
    </w:p>
    <w:p w:rsidR="005A1E42" w:rsidRPr="00825ED4" w:rsidRDefault="005A1E42" w:rsidP="008B5AF7">
      <w:pPr>
        <w:ind w:firstLine="720"/>
        <w:jc w:val="both"/>
        <w:rPr>
          <w:sz w:val="26"/>
          <w:szCs w:val="20"/>
        </w:rPr>
      </w:pPr>
      <w:r w:rsidRPr="00825ED4">
        <w:rPr>
          <w:sz w:val="26"/>
          <w:szCs w:val="20"/>
        </w:rPr>
        <w:t xml:space="preserve">Để triển khai Nghị định 339/2025/NĐ-CP đồng bộ, hiệu quả, </w:t>
      </w:r>
      <w:r w:rsidRPr="00825ED4">
        <w:rPr>
          <w:b/>
          <w:bCs/>
          <w:sz w:val="26"/>
          <w:szCs w:val="20"/>
        </w:rPr>
        <w:t xml:space="preserve">UBND </w:t>
      </w:r>
      <w:r w:rsidR="006D0F0B" w:rsidRPr="00825ED4">
        <w:rPr>
          <w:b/>
          <w:bCs/>
          <w:sz w:val="26"/>
          <w:szCs w:val="20"/>
        </w:rPr>
        <w:t>xã Sam Mứn</w:t>
      </w:r>
      <w:r w:rsidRPr="00825ED4">
        <w:rPr>
          <w:sz w:val="26"/>
          <w:szCs w:val="20"/>
        </w:rPr>
        <w:t xml:space="preserve"> đã chỉ đạo các phòng, ban chuyên môn và UBND các xã</w:t>
      </w:r>
      <w:r w:rsidR="00491AD4" w:rsidRPr="00825ED4">
        <w:rPr>
          <w:sz w:val="26"/>
          <w:szCs w:val="20"/>
        </w:rPr>
        <w:t xml:space="preserve"> </w:t>
      </w:r>
      <w:r w:rsidRPr="00825ED4">
        <w:rPr>
          <w:sz w:val="26"/>
          <w:szCs w:val="20"/>
        </w:rPr>
        <w:t xml:space="preserve">phối hợp chặt chẽ với </w:t>
      </w:r>
      <w:r w:rsidR="00491AD4" w:rsidRPr="00825ED4">
        <w:rPr>
          <w:sz w:val="26"/>
          <w:szCs w:val="20"/>
        </w:rPr>
        <w:t>các cơ sở giáo dục trên địa bàn</w:t>
      </w:r>
      <w:r w:rsidRPr="00825ED4">
        <w:rPr>
          <w:sz w:val="26"/>
          <w:szCs w:val="20"/>
        </w:rPr>
        <w:t xml:space="preserve"> trong việc rà soát, xác định đúng đối tượng thụ hưởng; </w:t>
      </w:r>
      <w:r w:rsidR="00CF6443" w:rsidRPr="00825ED4">
        <w:rPr>
          <w:sz w:val="26"/>
          <w:szCs w:val="20"/>
        </w:rPr>
        <w:t>xây dựng phương án tổ chức ăn trưa cho học sinh phù hợp với điều kiện thực tiễn</w:t>
      </w:r>
      <w:r w:rsidR="00EB2E68" w:rsidRPr="00825ED4">
        <w:rPr>
          <w:sz w:val="26"/>
          <w:szCs w:val="20"/>
        </w:rPr>
        <w:t>;</w:t>
      </w:r>
      <w:r w:rsidR="00CF6443" w:rsidRPr="00825ED4">
        <w:rPr>
          <w:sz w:val="26"/>
          <w:szCs w:val="20"/>
        </w:rPr>
        <w:t xml:space="preserve"> </w:t>
      </w:r>
      <w:r w:rsidRPr="00825ED4">
        <w:rPr>
          <w:sz w:val="26"/>
          <w:szCs w:val="20"/>
        </w:rPr>
        <w:t>bố trí kinh phí kịp thời</w:t>
      </w:r>
      <w:r w:rsidR="00EB2E68" w:rsidRPr="00825ED4">
        <w:rPr>
          <w:sz w:val="26"/>
          <w:szCs w:val="20"/>
        </w:rPr>
        <w:t>;</w:t>
      </w:r>
      <w:r w:rsidRPr="00825ED4">
        <w:rPr>
          <w:sz w:val="26"/>
          <w:szCs w:val="20"/>
        </w:rPr>
        <w:t xml:space="preserve"> </w:t>
      </w:r>
      <w:r w:rsidR="00EB2E68" w:rsidRPr="00825ED4">
        <w:rPr>
          <w:sz w:val="26"/>
          <w:szCs w:val="20"/>
        </w:rPr>
        <w:t xml:space="preserve">xây dựng phương án </w:t>
      </w:r>
      <w:r w:rsidRPr="00825ED4">
        <w:rPr>
          <w:sz w:val="26"/>
          <w:szCs w:val="20"/>
        </w:rPr>
        <w:t>tăng cường công tác kiểm tra, giám sát nhằm bảo đảm chính sách được thực hiện công khai, minh bạch, đúng quy định.</w:t>
      </w:r>
    </w:p>
    <w:p w:rsidR="00AA15D8" w:rsidRPr="00825ED4" w:rsidRDefault="000D4502" w:rsidP="008B5AF7">
      <w:pPr>
        <w:ind w:firstLine="720"/>
        <w:jc w:val="both"/>
        <w:rPr>
          <w:sz w:val="26"/>
          <w:szCs w:val="20"/>
        </w:rPr>
      </w:pPr>
      <w:r w:rsidRPr="00825ED4">
        <w:rPr>
          <w:b/>
          <w:bCs/>
          <w:sz w:val="26"/>
          <w:szCs w:val="20"/>
        </w:rPr>
        <w:t>Sở</w:t>
      </w:r>
      <w:r w:rsidR="005A1E42" w:rsidRPr="00825ED4">
        <w:rPr>
          <w:b/>
          <w:bCs/>
          <w:sz w:val="26"/>
          <w:szCs w:val="20"/>
        </w:rPr>
        <w:t xml:space="preserve"> Giáo dục và Đào tạo</w:t>
      </w:r>
      <w:r w:rsidRPr="00825ED4">
        <w:rPr>
          <w:b/>
          <w:bCs/>
          <w:sz w:val="26"/>
          <w:szCs w:val="20"/>
        </w:rPr>
        <w:t>, Phòng Văn hoá – Xã hội xã</w:t>
      </w:r>
      <w:r w:rsidR="005A1E42" w:rsidRPr="00825ED4">
        <w:rPr>
          <w:sz w:val="26"/>
          <w:szCs w:val="20"/>
        </w:rPr>
        <w:t xml:space="preserve"> được giao chủ trì, hướng dẫn các cơ sở giáo dục xây dựng kế hoạch tổ chức bữa ăn trưa cho học sinh; tổ chức tập huấn, hướng dẫn nghiệp vụ cho cán bộ quản lý, giáo viên, nhân viên nấu ăn; đồng thời phối hợp với </w:t>
      </w:r>
      <w:r w:rsidR="005A1E42" w:rsidRPr="00825ED4">
        <w:rPr>
          <w:sz w:val="26"/>
          <w:szCs w:val="20"/>
        </w:rPr>
        <w:lastRenderedPageBreak/>
        <w:t>ngành y tế kiểm tra, giám sát việc thực hiện các quy định về vệ sinh an</w:t>
      </w:r>
      <w:r w:rsidR="0066219F" w:rsidRPr="00825ED4">
        <w:rPr>
          <w:sz w:val="26"/>
          <w:szCs w:val="20"/>
        </w:rPr>
        <w:t xml:space="preserve"> </w:t>
      </w:r>
      <w:r w:rsidR="005A1E42" w:rsidRPr="00825ED4">
        <w:rPr>
          <w:sz w:val="26"/>
          <w:szCs w:val="20"/>
        </w:rPr>
        <w:t>toàn thực phẩm trong trường học</w:t>
      </w:r>
    </w:p>
    <w:p w:rsidR="0066219F" w:rsidRPr="00825ED4" w:rsidRDefault="0066219F" w:rsidP="006551C0">
      <w:pPr>
        <w:jc w:val="center"/>
        <w:rPr>
          <w:sz w:val="26"/>
          <w:szCs w:val="20"/>
        </w:rPr>
      </w:pPr>
      <w:r w:rsidRPr="00825ED4">
        <w:rPr>
          <w:noProof/>
          <w:sz w:val="26"/>
          <w:szCs w:val="20"/>
        </w:rPr>
        <w:drawing>
          <wp:inline distT="0" distB="0" distL="0" distR="0" wp14:anchorId="6FBB871D" wp14:editId="083B5ECC">
            <wp:extent cx="2641222" cy="2607106"/>
            <wp:effectExtent l="0" t="0" r="6985" b="3175"/>
            <wp:docPr id="105881780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655928" cy="2621622"/>
                    </a:xfrm>
                    <a:prstGeom prst="rect">
                      <a:avLst/>
                    </a:prstGeom>
                    <a:noFill/>
                    <a:ln>
                      <a:noFill/>
                    </a:ln>
                  </pic:spPr>
                </pic:pic>
              </a:graphicData>
            </a:graphic>
          </wp:inline>
        </w:drawing>
      </w:r>
    </w:p>
    <w:p w:rsidR="005A1E42" w:rsidRPr="00825ED4" w:rsidRDefault="000C3F33" w:rsidP="008B5AF7">
      <w:pPr>
        <w:ind w:firstLine="720"/>
        <w:jc w:val="both"/>
        <w:rPr>
          <w:sz w:val="26"/>
          <w:szCs w:val="20"/>
        </w:rPr>
      </w:pPr>
      <w:r>
        <w:rPr>
          <w:sz w:val="26"/>
          <w:szCs w:val="20"/>
        </w:rPr>
        <w:t>C</w:t>
      </w:r>
      <w:r w:rsidR="005A1E42" w:rsidRPr="00825ED4">
        <w:rPr>
          <w:sz w:val="26"/>
          <w:szCs w:val="20"/>
        </w:rPr>
        <w:t>ơ sở giáo dục có trách nhiệm rà soát, lập danh sách học sinh đủ điều kiện hưởng chính sách; công khai danh sách và mức hỗ trợ tại đơn vị; tổ chức bữa ăn trưa bảo đảm an toàn, đủ dinh dưỡng; quản lý, sử dụng và quyết toán kinh phí hỗ trợ đúng mục đích, đúng quy định. Trong quá trình thực hiện, nhà trường kịp thời báo cáo những khó khăn, vướng mắc để được hướng dẫn, tháo gỡ.</w:t>
      </w:r>
    </w:p>
    <w:p w:rsidR="005A1E42" w:rsidRPr="00825ED4" w:rsidRDefault="005A1E42" w:rsidP="008B5AF7">
      <w:pPr>
        <w:ind w:firstLine="720"/>
        <w:jc w:val="both"/>
        <w:rPr>
          <w:sz w:val="26"/>
          <w:szCs w:val="20"/>
        </w:rPr>
      </w:pPr>
      <w:r w:rsidRPr="00825ED4">
        <w:rPr>
          <w:sz w:val="26"/>
          <w:szCs w:val="20"/>
        </w:rPr>
        <w:t>Việc triển khai chính sách hỗ trợ ăn trưa cho học sinh theo Nghị định 339/2025/NĐ-CP là giải pháp thiết thực góp phần cải thiện điều kiện học tập, nâng cao sức khỏe cho học sinh vùng khó khăn, qua đó khẳng định sự quan tâm, trách nhiệm của Nhà nước và chính quyền địa phương đối với sự nghiệp giáo dục và phát triển nguồn nhân lực lâu dài.</w:t>
      </w:r>
    </w:p>
    <w:p w:rsidR="00AA15D8" w:rsidRPr="00825ED4" w:rsidRDefault="00AA15D8" w:rsidP="006551C0">
      <w:pPr>
        <w:jc w:val="center"/>
        <w:rPr>
          <w:sz w:val="26"/>
          <w:szCs w:val="20"/>
        </w:rPr>
      </w:pPr>
      <w:r w:rsidRPr="00825ED4">
        <w:rPr>
          <w:noProof/>
          <w:sz w:val="26"/>
          <w:szCs w:val="20"/>
        </w:rPr>
        <w:drawing>
          <wp:inline distT="0" distB="0" distL="0" distR="0" wp14:anchorId="7197656F" wp14:editId="581B4451">
            <wp:extent cx="4874149" cy="2826462"/>
            <wp:effectExtent l="0" t="0" r="3175" b="0"/>
            <wp:docPr id="168182090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943064" cy="2866425"/>
                    </a:xfrm>
                    <a:prstGeom prst="rect">
                      <a:avLst/>
                    </a:prstGeom>
                    <a:noFill/>
                    <a:ln>
                      <a:noFill/>
                    </a:ln>
                  </pic:spPr>
                </pic:pic>
              </a:graphicData>
            </a:graphic>
          </wp:inline>
        </w:drawing>
      </w:r>
    </w:p>
    <w:p w:rsidR="00AA15D8" w:rsidRPr="00825ED4" w:rsidRDefault="00AA15D8" w:rsidP="006551C0">
      <w:pPr>
        <w:jc w:val="center"/>
        <w:rPr>
          <w:i/>
          <w:iCs/>
          <w:sz w:val="22"/>
          <w:szCs w:val="16"/>
        </w:rPr>
      </w:pPr>
      <w:r w:rsidRPr="00825ED4">
        <w:rPr>
          <w:i/>
          <w:iCs/>
          <w:sz w:val="22"/>
          <w:szCs w:val="16"/>
        </w:rPr>
        <w:t>(Hình ảnh hoạt động trải nghiệm tìm hiểu Luật an toàn giao thông đường bộ)</w:t>
      </w:r>
    </w:p>
    <w:p w:rsidR="00110716" w:rsidRPr="00825ED4" w:rsidRDefault="00110716" w:rsidP="008B5AF7">
      <w:pPr>
        <w:jc w:val="both"/>
        <w:rPr>
          <w:sz w:val="26"/>
          <w:szCs w:val="20"/>
        </w:rPr>
      </w:pPr>
    </w:p>
    <w:p w:rsidR="00C96E39" w:rsidRPr="00825ED4" w:rsidRDefault="00C96E39" w:rsidP="008B5AF7">
      <w:pPr>
        <w:jc w:val="both"/>
        <w:rPr>
          <w:sz w:val="26"/>
          <w:szCs w:val="20"/>
        </w:rPr>
      </w:pPr>
    </w:p>
    <w:sectPr w:rsidR="00C96E39" w:rsidRPr="00825ED4" w:rsidSect="006551C0">
      <w:pgSz w:w="11907" w:h="16840" w:code="9"/>
      <w:pgMar w:top="851" w:right="851" w:bottom="851"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1E42"/>
    <w:rsid w:val="000C3F33"/>
    <w:rsid w:val="000D4502"/>
    <w:rsid w:val="00110716"/>
    <w:rsid w:val="001605F1"/>
    <w:rsid w:val="001B4571"/>
    <w:rsid w:val="002F7303"/>
    <w:rsid w:val="00380837"/>
    <w:rsid w:val="00427466"/>
    <w:rsid w:val="00463C9B"/>
    <w:rsid w:val="00491AD4"/>
    <w:rsid w:val="004B7373"/>
    <w:rsid w:val="0050629B"/>
    <w:rsid w:val="00530493"/>
    <w:rsid w:val="00536EFA"/>
    <w:rsid w:val="00546963"/>
    <w:rsid w:val="00565213"/>
    <w:rsid w:val="00580772"/>
    <w:rsid w:val="005A1E42"/>
    <w:rsid w:val="005A65F8"/>
    <w:rsid w:val="00646015"/>
    <w:rsid w:val="006551C0"/>
    <w:rsid w:val="0066219F"/>
    <w:rsid w:val="006D0F0B"/>
    <w:rsid w:val="006D4F36"/>
    <w:rsid w:val="00825ED4"/>
    <w:rsid w:val="00853290"/>
    <w:rsid w:val="008B5AF7"/>
    <w:rsid w:val="008B7E77"/>
    <w:rsid w:val="00951612"/>
    <w:rsid w:val="0095443B"/>
    <w:rsid w:val="00966409"/>
    <w:rsid w:val="00976AFD"/>
    <w:rsid w:val="00977DBA"/>
    <w:rsid w:val="0098689A"/>
    <w:rsid w:val="00A20768"/>
    <w:rsid w:val="00A6275C"/>
    <w:rsid w:val="00A72695"/>
    <w:rsid w:val="00A86F68"/>
    <w:rsid w:val="00AA15D8"/>
    <w:rsid w:val="00AA5A09"/>
    <w:rsid w:val="00B11B90"/>
    <w:rsid w:val="00C243DE"/>
    <w:rsid w:val="00C907C9"/>
    <w:rsid w:val="00C96E39"/>
    <w:rsid w:val="00CF615C"/>
    <w:rsid w:val="00CF6443"/>
    <w:rsid w:val="00D035B1"/>
    <w:rsid w:val="00E3476D"/>
    <w:rsid w:val="00E9169D"/>
    <w:rsid w:val="00EB2E68"/>
    <w:rsid w:val="00F27132"/>
    <w:rsid w:val="00F56F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89FE88"/>
  <w15:chartTrackingRefBased/>
  <w15:docId w15:val="{4A875158-5DF3-46DF-9C2A-16EAD46821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A1E4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A1E4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A1E42"/>
    <w:pPr>
      <w:keepNext/>
      <w:keepLines/>
      <w:spacing w:before="160" w:after="80"/>
      <w:outlineLvl w:val="2"/>
    </w:pPr>
    <w:rPr>
      <w:rFonts w:asciiTheme="minorHAnsi" w:eastAsiaTheme="majorEastAsia" w:hAnsiTheme="minorHAnsi" w:cstheme="majorBidi"/>
      <w:color w:val="2F5496" w:themeColor="accent1" w:themeShade="BF"/>
      <w:szCs w:val="28"/>
    </w:rPr>
  </w:style>
  <w:style w:type="paragraph" w:styleId="Heading4">
    <w:name w:val="heading 4"/>
    <w:basedOn w:val="Normal"/>
    <w:next w:val="Normal"/>
    <w:link w:val="Heading4Char"/>
    <w:uiPriority w:val="9"/>
    <w:semiHidden/>
    <w:unhideWhenUsed/>
    <w:qFormat/>
    <w:rsid w:val="005A1E42"/>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5A1E42"/>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5A1E42"/>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5A1E42"/>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5A1E42"/>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5A1E42"/>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A1E4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A1E4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A1E42"/>
    <w:rPr>
      <w:rFonts w:asciiTheme="minorHAnsi" w:eastAsiaTheme="majorEastAsia" w:hAnsiTheme="minorHAnsi" w:cstheme="majorBidi"/>
      <w:color w:val="2F5496" w:themeColor="accent1" w:themeShade="BF"/>
      <w:szCs w:val="28"/>
    </w:rPr>
  </w:style>
  <w:style w:type="character" w:customStyle="1" w:styleId="Heading4Char">
    <w:name w:val="Heading 4 Char"/>
    <w:basedOn w:val="DefaultParagraphFont"/>
    <w:link w:val="Heading4"/>
    <w:uiPriority w:val="9"/>
    <w:semiHidden/>
    <w:rsid w:val="005A1E42"/>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5A1E42"/>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5A1E42"/>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5A1E42"/>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5A1E42"/>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5A1E42"/>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5A1E4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A1E4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A1E42"/>
    <w:pPr>
      <w:numPr>
        <w:ilvl w:val="1"/>
      </w:numPr>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5A1E42"/>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5A1E42"/>
    <w:pPr>
      <w:spacing w:before="160"/>
      <w:jc w:val="center"/>
    </w:pPr>
    <w:rPr>
      <w:i/>
      <w:iCs/>
      <w:color w:val="404040" w:themeColor="text1" w:themeTint="BF"/>
    </w:rPr>
  </w:style>
  <w:style w:type="character" w:customStyle="1" w:styleId="QuoteChar">
    <w:name w:val="Quote Char"/>
    <w:basedOn w:val="DefaultParagraphFont"/>
    <w:link w:val="Quote"/>
    <w:uiPriority w:val="29"/>
    <w:rsid w:val="005A1E42"/>
    <w:rPr>
      <w:i/>
      <w:iCs/>
      <w:color w:val="404040" w:themeColor="text1" w:themeTint="BF"/>
    </w:rPr>
  </w:style>
  <w:style w:type="paragraph" w:styleId="ListParagraph">
    <w:name w:val="List Paragraph"/>
    <w:basedOn w:val="Normal"/>
    <w:uiPriority w:val="34"/>
    <w:qFormat/>
    <w:rsid w:val="005A1E42"/>
    <w:pPr>
      <w:ind w:left="720"/>
      <w:contextualSpacing/>
    </w:pPr>
  </w:style>
  <w:style w:type="character" w:styleId="IntenseEmphasis">
    <w:name w:val="Intense Emphasis"/>
    <w:basedOn w:val="DefaultParagraphFont"/>
    <w:uiPriority w:val="21"/>
    <w:qFormat/>
    <w:rsid w:val="005A1E42"/>
    <w:rPr>
      <w:i/>
      <w:iCs/>
      <w:color w:val="2F5496" w:themeColor="accent1" w:themeShade="BF"/>
    </w:rPr>
  </w:style>
  <w:style w:type="paragraph" w:styleId="IntenseQuote">
    <w:name w:val="Intense Quote"/>
    <w:basedOn w:val="Normal"/>
    <w:next w:val="Normal"/>
    <w:link w:val="IntenseQuoteChar"/>
    <w:uiPriority w:val="30"/>
    <w:qFormat/>
    <w:rsid w:val="005A1E4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A1E42"/>
    <w:rPr>
      <w:i/>
      <w:iCs/>
      <w:color w:val="2F5496" w:themeColor="accent1" w:themeShade="BF"/>
    </w:rPr>
  </w:style>
  <w:style w:type="character" w:styleId="IntenseReference">
    <w:name w:val="Intense Reference"/>
    <w:basedOn w:val="DefaultParagraphFont"/>
    <w:uiPriority w:val="32"/>
    <w:qFormat/>
    <w:rsid w:val="005A1E42"/>
    <w:rPr>
      <w:b/>
      <w:bCs/>
      <w:smallCaps/>
      <w:color w:val="2F5496" w:themeColor="accent1" w:themeShade="BF"/>
      <w:spacing w:val="5"/>
    </w:rPr>
  </w:style>
  <w:style w:type="paragraph" w:styleId="NormalWeb">
    <w:name w:val="Normal (Web)"/>
    <w:basedOn w:val="Normal"/>
    <w:uiPriority w:val="99"/>
    <w:semiHidden/>
    <w:unhideWhenUsed/>
    <w:rsid w:val="00F27132"/>
    <w:rPr>
      <w:rFonts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TotalTime>
  <Pages>2</Pages>
  <Words>488</Words>
  <Characters>2782</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170</cp:revision>
  <dcterms:created xsi:type="dcterms:W3CDTF">2026-02-26T08:36:00Z</dcterms:created>
  <dcterms:modified xsi:type="dcterms:W3CDTF">2026-02-27T00:35:00Z</dcterms:modified>
</cp:coreProperties>
</file>